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F" w:rsidRPr="00C403C5" w:rsidRDefault="00C403C5">
      <w:pPr>
        <w:rPr>
          <w:b/>
          <w:sz w:val="28"/>
          <w:szCs w:val="28"/>
        </w:rPr>
      </w:pPr>
      <w:r w:rsidRPr="00C403C5">
        <w:rPr>
          <w:b/>
          <w:spacing w:val="-4"/>
          <w:sz w:val="28"/>
          <w:szCs w:val="28"/>
        </w:rPr>
        <w:t xml:space="preserve">Emissioni </w:t>
      </w:r>
      <w:r w:rsidRPr="00C403C5">
        <w:rPr>
          <w:b/>
          <w:sz w:val="28"/>
          <w:szCs w:val="28"/>
        </w:rPr>
        <w:t>PM</w:t>
      </w:r>
      <w:r w:rsidRPr="00C403C5">
        <w:rPr>
          <w:b/>
          <w:sz w:val="28"/>
          <w:szCs w:val="28"/>
          <w:vertAlign w:val="subscript"/>
        </w:rPr>
        <w:t>10</w:t>
      </w:r>
      <w:r w:rsidRPr="00C403C5">
        <w:rPr>
          <w:b/>
          <w:spacing w:val="-4"/>
          <w:sz w:val="28"/>
          <w:szCs w:val="28"/>
        </w:rPr>
        <w:t xml:space="preserve"> anno 2016</w:t>
      </w:r>
    </w:p>
    <w:p w:rsidR="00C403C5" w:rsidRDefault="00C403C5"/>
    <w:p w:rsidR="00C403C5" w:rsidRDefault="00C403C5"/>
    <w:p w:rsidR="00C403C5" w:rsidRDefault="00C403C5"/>
    <w:p w:rsidR="00C403C5" w:rsidRPr="00DA5517" w:rsidRDefault="00C403C5" w:rsidP="00C403C5">
      <w:pPr>
        <w:ind w:left="1276" w:hanging="1702"/>
        <w:jc w:val="both"/>
        <w:rPr>
          <w:b/>
          <w:sz w:val="24"/>
          <w:szCs w:val="24"/>
        </w:rPr>
      </w:pPr>
      <w:proofErr w:type="spellStart"/>
      <w:r w:rsidRPr="00DA5517">
        <w:rPr>
          <w:b/>
          <w:sz w:val="24"/>
          <w:szCs w:val="24"/>
        </w:rPr>
        <w:t>Tab</w:t>
      </w:r>
      <w:proofErr w:type="spellEnd"/>
      <w:r w:rsidRPr="00DA5517">
        <w:rPr>
          <w:b/>
          <w:sz w:val="24"/>
          <w:szCs w:val="24"/>
        </w:rPr>
        <w:t>. VIII.5.1.1</w:t>
      </w:r>
      <w:r w:rsidR="00AF45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bis</w:t>
      </w:r>
      <w:r w:rsidRPr="00DA5517">
        <w:rPr>
          <w:b/>
          <w:sz w:val="24"/>
          <w:szCs w:val="24"/>
        </w:rPr>
        <w:t xml:space="preserve"> - Stima delle emissioni di PM</w:t>
      </w:r>
      <w:r w:rsidRPr="00DA5517">
        <w:rPr>
          <w:b/>
          <w:sz w:val="24"/>
          <w:szCs w:val="24"/>
          <w:vertAlign w:val="subscript"/>
        </w:rPr>
        <w:t>10</w:t>
      </w:r>
      <w:r w:rsidRPr="00DA5517">
        <w:rPr>
          <w:b/>
          <w:sz w:val="24"/>
          <w:szCs w:val="24"/>
        </w:rPr>
        <w:t xml:space="preserve"> delle autovetture, alimentate a benzina e a gasolio, circolanti in ambito urbano - Anno 201</w:t>
      </w:r>
      <w:r>
        <w:rPr>
          <w:b/>
          <w:sz w:val="24"/>
          <w:szCs w:val="24"/>
        </w:rPr>
        <w:t>6</w:t>
      </w:r>
    </w:p>
    <w:p w:rsidR="00C403C5" w:rsidRPr="00AA70A0" w:rsidRDefault="00C403C5" w:rsidP="00C403C5">
      <w:pPr>
        <w:ind w:firstLine="720"/>
        <w:jc w:val="both"/>
        <w:rPr>
          <w:sz w:val="16"/>
          <w:szCs w:val="16"/>
        </w:rPr>
      </w:pPr>
    </w:p>
    <w:tbl>
      <w:tblPr>
        <w:tblW w:w="5396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2"/>
        <w:gridCol w:w="1062"/>
        <w:gridCol w:w="2273"/>
        <w:gridCol w:w="1879"/>
        <w:gridCol w:w="1296"/>
        <w:gridCol w:w="2640"/>
      </w:tblGrid>
      <w:tr w:rsidR="00C403C5" w:rsidRPr="00C95F3E" w:rsidTr="00755CCD">
        <w:trPr>
          <w:trHeight w:val="255"/>
          <w:jc w:val="center"/>
        </w:trPr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  <w:r w:rsidRPr="00C95F3E">
              <w:rPr>
                <w:b/>
              </w:rPr>
              <w:t>Alimentazione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Normativa</w:t>
            </w:r>
          </w:p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Euro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PM</w:t>
            </w:r>
            <w:r w:rsidRPr="00C95F3E">
              <w:rPr>
                <w:b/>
                <w:vertAlign w:val="subscript"/>
              </w:rPr>
              <w:t>10</w:t>
            </w:r>
            <w:r w:rsidRPr="00C95F3E">
              <w:rPr>
                <w:b/>
              </w:rPr>
              <w:t xml:space="preserve"> ciclo urbano</w:t>
            </w:r>
          </w:p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(grammi per veicolo-km)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 xml:space="preserve">Numero autovetture </w:t>
            </w:r>
          </w:p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circolanti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Percorrenze</w:t>
            </w:r>
          </w:p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urbane in km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Tonnellate annue di</w:t>
            </w:r>
          </w:p>
          <w:p w:rsidR="00C403C5" w:rsidRPr="00C95F3E" w:rsidRDefault="00C403C5" w:rsidP="00755CCD">
            <w:pPr>
              <w:jc w:val="center"/>
              <w:rPr>
                <w:b/>
              </w:rPr>
            </w:pPr>
            <w:r w:rsidRPr="00C95F3E">
              <w:rPr>
                <w:b/>
              </w:rPr>
              <w:t>emissioni di PM</w:t>
            </w:r>
            <w:r w:rsidRPr="00C95F3E">
              <w:rPr>
                <w:b/>
                <w:vertAlign w:val="subscript"/>
              </w:rPr>
              <w:t>10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  <w:r w:rsidRPr="00C95F3E">
              <w:rPr>
                <w:b/>
              </w:rPr>
              <w:t>Benzina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0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0,021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3.003.432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242,512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1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    917.292 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   63,486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2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3.210.747 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222,216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3</w:t>
            </w:r>
          </w:p>
        </w:tc>
        <w:tc>
          <w:tcPr>
            <w:tcW w:w="10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0,017</w:t>
            </w:r>
          </w:p>
        </w:tc>
        <w:tc>
          <w:tcPr>
            <w:tcW w:w="8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2.731.866 </w:t>
            </w: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178,568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4</w:t>
            </w:r>
          </w:p>
        </w:tc>
        <w:tc>
          <w:tcPr>
            <w:tcW w:w="10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0,016</w:t>
            </w:r>
          </w:p>
        </w:tc>
        <w:tc>
          <w:tcPr>
            <w:tcW w:w="8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5.049.430 </w:t>
            </w: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310,641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5 e 6</w:t>
            </w:r>
          </w:p>
        </w:tc>
        <w:tc>
          <w:tcPr>
            <w:tcW w:w="107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0,015</w:t>
            </w:r>
          </w:p>
        </w:tc>
        <w:tc>
          <w:tcPr>
            <w:tcW w:w="89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3.447.341 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3845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198,825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  <w:r w:rsidRPr="00C95F3E">
              <w:rPr>
                <w:b/>
              </w:rPr>
              <w:t>Totale benzina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right"/>
              <w:rPr>
                <w:b/>
                <w:bCs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  <w:r w:rsidRPr="00C403C5">
              <w:rPr>
                <w:b/>
              </w:rPr>
              <w:t xml:space="preserve">  18.360.105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  <w:r w:rsidRPr="00C403C5">
              <w:rPr>
                <w:b/>
              </w:rPr>
              <w:t xml:space="preserve">         1.216,248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  <w:r w:rsidRPr="00C95F3E">
              <w:rPr>
                <w:b/>
              </w:rPr>
              <w:t>Gasolio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0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0,222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    585.781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395,332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1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0,104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    203.319 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   64,281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2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0,067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1.088.531 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221,712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3</w:t>
            </w:r>
          </w:p>
        </w:tc>
        <w:tc>
          <w:tcPr>
            <w:tcW w:w="10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0,058</w:t>
            </w:r>
          </w:p>
        </w:tc>
        <w:tc>
          <w:tcPr>
            <w:tcW w:w="8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3.229.875 </w:t>
            </w: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569,492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4</w:t>
            </w:r>
          </w:p>
        </w:tc>
        <w:tc>
          <w:tcPr>
            <w:tcW w:w="10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0,047</w:t>
            </w:r>
          </w:p>
        </w:tc>
        <w:tc>
          <w:tcPr>
            <w:tcW w:w="8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5.428.578 </w:t>
            </w: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775,635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</w:p>
        </w:tc>
        <w:tc>
          <w:tcPr>
            <w:tcW w:w="50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  <w:r w:rsidRPr="00C95F3E">
              <w:rPr>
                <w:b/>
                <w:bCs/>
              </w:rPr>
              <w:t>5 e 6</w:t>
            </w:r>
          </w:p>
        </w:tc>
        <w:tc>
          <w:tcPr>
            <w:tcW w:w="107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0,016</w:t>
            </w:r>
          </w:p>
        </w:tc>
        <w:tc>
          <w:tcPr>
            <w:tcW w:w="89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5.724.541 </w:t>
            </w:r>
          </w:p>
        </w:tc>
        <w:tc>
          <w:tcPr>
            <w:tcW w:w="6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>3040</w:t>
            </w:r>
          </w:p>
        </w:tc>
        <w:tc>
          <w:tcPr>
            <w:tcW w:w="125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  <w:r w:rsidRPr="00C403C5">
              <w:t xml:space="preserve">          278,442 </w:t>
            </w:r>
          </w:p>
        </w:tc>
      </w:tr>
      <w:tr w:rsidR="00C403C5" w:rsidRPr="00C95F3E" w:rsidTr="00C403C5">
        <w:trPr>
          <w:trHeight w:val="255"/>
          <w:jc w:val="center"/>
        </w:trPr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rPr>
                <w:b/>
              </w:rPr>
            </w:pPr>
            <w:r w:rsidRPr="00C95F3E">
              <w:rPr>
                <w:b/>
              </w:rPr>
              <w:t>Totale gasolio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95F3E" w:rsidRDefault="00C403C5" w:rsidP="00755CCD">
            <w:pPr>
              <w:jc w:val="center"/>
              <w:rPr>
                <w:b/>
                <w:bCs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</w:pP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  <w:r w:rsidRPr="00C403C5">
              <w:rPr>
                <w:b/>
              </w:rPr>
              <w:t xml:space="preserve">  16.260.625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03C5" w:rsidRPr="00C403C5" w:rsidRDefault="00C403C5" w:rsidP="00C403C5">
            <w:pPr>
              <w:jc w:val="right"/>
              <w:rPr>
                <w:b/>
              </w:rPr>
            </w:pPr>
            <w:r w:rsidRPr="00C403C5">
              <w:rPr>
                <w:b/>
              </w:rPr>
              <w:t xml:space="preserve">         2.304,894 </w:t>
            </w:r>
          </w:p>
        </w:tc>
      </w:tr>
    </w:tbl>
    <w:p w:rsidR="00C403C5" w:rsidRDefault="00C403C5" w:rsidP="00C403C5">
      <w:pPr>
        <w:pStyle w:val="Corpodeltesto2"/>
        <w:ind w:hanging="426"/>
        <w:jc w:val="both"/>
        <w:rPr>
          <w:b w:val="0"/>
          <w:sz w:val="20"/>
        </w:rPr>
      </w:pPr>
      <w:r w:rsidRPr="00DA5517">
        <w:rPr>
          <w:b w:val="0"/>
          <w:i/>
          <w:sz w:val="20"/>
        </w:rPr>
        <w:t>Fonte</w:t>
      </w:r>
      <w:r w:rsidRPr="00DA5517">
        <w:rPr>
          <w:b w:val="0"/>
          <w:sz w:val="20"/>
        </w:rPr>
        <w:t>: elaborazione Ministero delle Infrastrutture e dei Trasporti</w:t>
      </w:r>
      <w:r>
        <w:rPr>
          <w:b w:val="0"/>
          <w:sz w:val="20"/>
        </w:rPr>
        <w:t xml:space="preserve"> su dati ISPRA ed ACI.</w:t>
      </w:r>
    </w:p>
    <w:p w:rsidR="00C403C5" w:rsidRDefault="00C403C5"/>
    <w:p w:rsidR="00AF45E2" w:rsidRDefault="00AF45E2">
      <w:bookmarkStart w:id="0" w:name="_GoBack"/>
      <w:bookmarkEnd w:id="0"/>
    </w:p>
    <w:p w:rsidR="00AF45E2" w:rsidRDefault="00AF45E2"/>
    <w:p w:rsidR="00AF45E2" w:rsidRDefault="00AF45E2" w:rsidP="00AF45E2">
      <w:pPr>
        <w:pStyle w:val="Corpodeltesto2"/>
        <w:ind w:left="1800" w:hanging="1800"/>
        <w:jc w:val="both"/>
      </w:pPr>
      <w:r>
        <w:t xml:space="preserve">Fig. VIII.5.1.1 </w:t>
      </w:r>
      <w:r>
        <w:t xml:space="preserve">bis </w:t>
      </w:r>
      <w:r>
        <w:t>- Stima delle emissione di PM</w:t>
      </w:r>
      <w:r w:rsidRPr="00C17DDE">
        <w:rPr>
          <w:szCs w:val="24"/>
          <w:vertAlign w:val="subscript"/>
        </w:rPr>
        <w:t>10</w:t>
      </w:r>
      <w:r>
        <w:t xml:space="preserve"> di autovetture a benzina e a gasolio - Ciclo urbano - Anno 201</w:t>
      </w:r>
      <w:r>
        <w:t>6</w:t>
      </w:r>
    </w:p>
    <w:p w:rsidR="00AF45E2" w:rsidRPr="00DA2F5A" w:rsidRDefault="00AF45E2" w:rsidP="00AF45E2">
      <w:pPr>
        <w:pStyle w:val="Corpodeltesto2"/>
        <w:ind w:left="1800" w:hanging="1800"/>
        <w:jc w:val="both"/>
        <w:rPr>
          <w:sz w:val="10"/>
          <w:szCs w:val="10"/>
        </w:rPr>
      </w:pPr>
    </w:p>
    <w:p w:rsidR="00AF45E2" w:rsidRPr="00240A3E" w:rsidRDefault="00AF45E2" w:rsidP="00AF45E2">
      <w:pPr>
        <w:jc w:val="both"/>
        <w:rPr>
          <w:i/>
          <w:sz w:val="24"/>
          <w:szCs w:val="24"/>
        </w:rPr>
      </w:pPr>
      <w:r w:rsidRPr="00240A3E">
        <w:rPr>
          <w:i/>
          <w:sz w:val="24"/>
          <w:szCs w:val="24"/>
        </w:rPr>
        <w:t>Tonnellate</w:t>
      </w:r>
    </w:p>
    <w:p w:rsidR="00AF45E2" w:rsidRDefault="00AF45E2">
      <w:r>
        <w:rPr>
          <w:noProof/>
        </w:rPr>
        <w:drawing>
          <wp:inline distT="0" distB="0" distL="0" distR="0" wp14:anchorId="3581D0B2" wp14:editId="319564EF">
            <wp:extent cx="6120130" cy="3106709"/>
            <wp:effectExtent l="0" t="0" r="13970" b="1778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F45E2" w:rsidRPr="009E37B1" w:rsidRDefault="00AF45E2" w:rsidP="00AF45E2">
      <w:pPr>
        <w:pStyle w:val="Corpodeltesto2"/>
        <w:jc w:val="both"/>
        <w:rPr>
          <w:b w:val="0"/>
          <w:sz w:val="20"/>
        </w:rPr>
      </w:pPr>
      <w:r w:rsidRPr="009E37B1">
        <w:rPr>
          <w:b w:val="0"/>
          <w:i/>
          <w:sz w:val="20"/>
        </w:rPr>
        <w:t>Fonte</w:t>
      </w:r>
      <w:r>
        <w:rPr>
          <w:b w:val="0"/>
          <w:sz w:val="20"/>
        </w:rPr>
        <w:t>: elaborazione Ministero delle Infrastrutture e dei Trasporti su dati</w:t>
      </w:r>
      <w:r w:rsidRPr="00AC609A">
        <w:rPr>
          <w:b w:val="0"/>
          <w:sz w:val="20"/>
        </w:rPr>
        <w:t xml:space="preserve"> </w:t>
      </w:r>
      <w:r>
        <w:rPr>
          <w:b w:val="0"/>
          <w:sz w:val="20"/>
        </w:rPr>
        <w:t>ISPRA ed ACI.</w:t>
      </w:r>
    </w:p>
    <w:p w:rsidR="00AF45E2" w:rsidRDefault="00AF45E2"/>
    <w:p w:rsidR="00AF45E2" w:rsidRDefault="00AF45E2"/>
    <w:p w:rsidR="00AF45E2" w:rsidRDefault="00AF45E2"/>
    <w:p w:rsidR="00AF45E2" w:rsidRDefault="00AF45E2"/>
    <w:p w:rsidR="00AF45E2" w:rsidRDefault="00AF45E2"/>
    <w:p w:rsidR="00AF45E2" w:rsidRDefault="00AF45E2"/>
    <w:p w:rsidR="00AF45E2" w:rsidRDefault="00AF45E2"/>
    <w:p w:rsidR="00AF45E2" w:rsidRDefault="00AF45E2"/>
    <w:p w:rsidR="00AF45E2" w:rsidRDefault="00AF45E2" w:rsidP="00AF45E2">
      <w:pPr>
        <w:pStyle w:val="Corpodeltesto2"/>
        <w:ind w:left="1800" w:hanging="1800"/>
        <w:jc w:val="both"/>
      </w:pPr>
      <w:r>
        <w:t>Fig. VIII.5.1.2</w:t>
      </w:r>
      <w:r>
        <w:t xml:space="preserve"> bis</w:t>
      </w:r>
      <w:r>
        <w:t xml:space="preserve"> - Parco autovetture circolanti alimentate a benzina e a gasolio e relativa normativa Euro - Anno 201</w:t>
      </w:r>
      <w:r>
        <w:t>6</w:t>
      </w:r>
    </w:p>
    <w:p w:rsidR="00AF45E2" w:rsidRPr="00DA2F5A" w:rsidRDefault="00AF45E2" w:rsidP="00AF45E2">
      <w:pPr>
        <w:pStyle w:val="Corpodeltesto2"/>
        <w:ind w:left="1800" w:hanging="1800"/>
        <w:jc w:val="both"/>
        <w:rPr>
          <w:sz w:val="10"/>
          <w:szCs w:val="10"/>
        </w:rPr>
      </w:pPr>
    </w:p>
    <w:p w:rsidR="00AF45E2" w:rsidRPr="00240A3E" w:rsidRDefault="00AF45E2" w:rsidP="00AF45E2">
      <w:pPr>
        <w:jc w:val="both"/>
        <w:rPr>
          <w:i/>
          <w:sz w:val="24"/>
          <w:szCs w:val="24"/>
        </w:rPr>
      </w:pPr>
      <w:r w:rsidRPr="00240A3E">
        <w:rPr>
          <w:i/>
          <w:sz w:val="24"/>
          <w:szCs w:val="24"/>
        </w:rPr>
        <w:t>Numero</w:t>
      </w:r>
    </w:p>
    <w:p w:rsidR="00AF45E2" w:rsidRDefault="00AF45E2">
      <w:r>
        <w:rPr>
          <w:noProof/>
        </w:rPr>
        <w:drawing>
          <wp:inline distT="0" distB="0" distL="0" distR="0" wp14:anchorId="61EB530B" wp14:editId="066133EC">
            <wp:extent cx="6120130" cy="3102412"/>
            <wp:effectExtent l="0" t="0" r="13970" b="22225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F45E2" w:rsidRPr="009E37B1" w:rsidRDefault="00AF45E2" w:rsidP="00AF45E2">
      <w:pPr>
        <w:pStyle w:val="Corpodeltesto2"/>
        <w:jc w:val="both"/>
        <w:rPr>
          <w:b w:val="0"/>
          <w:sz w:val="20"/>
        </w:rPr>
      </w:pPr>
      <w:r w:rsidRPr="009E37B1">
        <w:rPr>
          <w:b w:val="0"/>
          <w:i/>
          <w:sz w:val="20"/>
        </w:rPr>
        <w:t>Fonte</w:t>
      </w:r>
      <w:r>
        <w:rPr>
          <w:b w:val="0"/>
          <w:sz w:val="20"/>
        </w:rPr>
        <w:t>: elaborazione Ministero delle Infrastrutture e dei Trasporti su dati</w:t>
      </w:r>
      <w:r w:rsidRPr="00AC609A">
        <w:rPr>
          <w:b w:val="0"/>
          <w:sz w:val="20"/>
        </w:rPr>
        <w:t xml:space="preserve"> </w:t>
      </w:r>
      <w:r>
        <w:rPr>
          <w:b w:val="0"/>
          <w:sz w:val="20"/>
        </w:rPr>
        <w:t>ISPRA ed ACI.</w:t>
      </w:r>
    </w:p>
    <w:p w:rsidR="00AF45E2" w:rsidRDefault="00AF45E2"/>
    <w:sectPr w:rsidR="00AF45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C5"/>
    <w:rsid w:val="003733CF"/>
    <w:rsid w:val="00AF45E2"/>
    <w:rsid w:val="00C4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403C5"/>
    <w:rPr>
      <w:b/>
      <w:bCs/>
      <w:color w:val="000000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403C5"/>
    <w:rPr>
      <w:rFonts w:ascii="Times New Roman" w:eastAsia="Times New Roman" w:hAnsi="Times New Roman" w:cs="Times New Roman"/>
      <w:b/>
      <w:bCs/>
      <w:color w:val="000000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5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45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C403C5"/>
    <w:rPr>
      <w:b/>
      <w:bCs/>
      <w:color w:val="000000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403C5"/>
    <w:rPr>
      <w:rFonts w:ascii="Times New Roman" w:eastAsia="Times New Roman" w:hAnsi="Times New Roman" w:cs="Times New Roman"/>
      <w:b/>
      <w:bCs/>
      <w:color w:val="000000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5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45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genio.cerreti\Desktop\Conto%202016-2017\PM10%202015-2016\Produzione%20PM10%202015%20e%20precedenti%20per%20auto%20Euro%200-1-2-3-4-5-6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genio.cerreti\Desktop\Conto%202016-2017\PM10%202015-2016\Produzione%20PM10%202015%20e%20precedenti%20per%20auto%20Euro%200-1-2-3-4-5-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138817821273917"/>
          <c:y val="7.5181159420289856E-2"/>
          <c:w val="0.80283977909701354"/>
          <c:h val="0.70380434782608692"/>
        </c:manualLayout>
      </c:layout>
      <c:barChart>
        <c:barDir val="col"/>
        <c:grouping val="clustered"/>
        <c:varyColors val="0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1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2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3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4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5"/>
            <c:invertIfNegative val="0"/>
            <c:bubble3D val="0"/>
            <c:spPr>
              <a:solidFill>
                <a:schemeClr val="accent2"/>
              </a:solidFill>
              <a:ln>
                <a:solidFill>
                  <a:sysClr val="windowText" lastClr="000000"/>
                </a:solidFill>
              </a:ln>
            </c:spPr>
          </c:dPt>
          <c:cat>
            <c:multiLvlStrRef>
              <c:f>'2015-16-17'!$BR$24:$BS$35</c:f>
              <c:multiLvlStrCache>
                <c:ptCount val="12"/>
                <c:lvl>
                  <c:pt idx="0">
                    <c:v>0</c:v>
                  </c:pt>
                  <c:pt idx="1">
                    <c:v>1</c:v>
                  </c:pt>
                  <c:pt idx="2">
                    <c:v>2</c:v>
                  </c:pt>
                  <c:pt idx="3">
                    <c:v>3</c:v>
                  </c:pt>
                  <c:pt idx="4">
                    <c:v>4</c:v>
                  </c:pt>
                  <c:pt idx="5">
                    <c:v>5 e 6</c:v>
                  </c:pt>
                  <c:pt idx="6">
                    <c:v>0</c:v>
                  </c:pt>
                  <c:pt idx="7">
                    <c:v>1</c:v>
                  </c:pt>
                  <c:pt idx="8">
                    <c:v>2</c:v>
                  </c:pt>
                  <c:pt idx="9">
                    <c:v>3</c:v>
                  </c:pt>
                  <c:pt idx="10">
                    <c:v>4</c:v>
                  </c:pt>
                  <c:pt idx="11">
                    <c:v>5 e 6</c:v>
                  </c:pt>
                </c:lvl>
                <c:lvl>
                  <c:pt idx="0">
                    <c:v>Benzina</c:v>
                  </c:pt>
                  <c:pt idx="6">
                    <c:v>Gasolio</c:v>
                  </c:pt>
                </c:lvl>
              </c:multiLvlStrCache>
            </c:multiLvlStrRef>
          </c:cat>
          <c:val>
            <c:numRef>
              <c:f>'2015-16-17'!$BW$24:$BW$35</c:f>
              <c:numCache>
                <c:formatCode>_-* #,##0.000_-;\-* #,##0.000_-;_-* "-"_-;_-@_-</c:formatCode>
                <c:ptCount val="12"/>
                <c:pt idx="0">
                  <c:v>242.51207646750001</c:v>
                </c:pt>
                <c:pt idx="1">
                  <c:v>63.485744714999996</c:v>
                </c:pt>
                <c:pt idx="2">
                  <c:v>222.21576526499999</c:v>
                </c:pt>
                <c:pt idx="3">
                  <c:v>178.56838840750004</c:v>
                </c:pt>
                <c:pt idx="4">
                  <c:v>310.64090284000002</c:v>
                </c:pt>
                <c:pt idx="5">
                  <c:v>198.82536333749999</c:v>
                </c:pt>
                <c:pt idx="6">
                  <c:v>395.33188127999995</c:v>
                </c:pt>
                <c:pt idx="7">
                  <c:v>64.281335040000002</c:v>
                </c:pt>
                <c:pt idx="8">
                  <c:v>221.71199408000001</c:v>
                </c:pt>
                <c:pt idx="9">
                  <c:v>569.49156000000005</c:v>
                </c:pt>
                <c:pt idx="10">
                  <c:v>775.63522463999993</c:v>
                </c:pt>
                <c:pt idx="11">
                  <c:v>278.44167424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8391552"/>
        <c:axId val="138393472"/>
      </c:barChart>
      <c:catAx>
        <c:axId val="1383915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it-IT" sz="1200"/>
                  <a:t>Normativa Euro</a:t>
                </a:r>
              </a:p>
            </c:rich>
          </c:tx>
          <c:layout>
            <c:manualLayout>
              <c:xMode val="edge"/>
              <c:yMode val="edge"/>
              <c:x val="0.50315489184541584"/>
              <c:y val="0.910326086956521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38393472"/>
        <c:crosses val="autoZero"/>
        <c:auto val="1"/>
        <c:lblAlgn val="ctr"/>
        <c:lblOffset val="100"/>
        <c:noMultiLvlLbl val="0"/>
      </c:catAx>
      <c:valAx>
        <c:axId val="1383934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it-IT" sz="1200" b="1" i="0" u="none" strike="noStrike" baseline="0">
                  <a:solidFill>
                    <a:srgbClr val="000000"/>
                  </a:solidFill>
                  <a:latin typeface="Times New Roman"/>
                  <a:cs typeface="Times New Roman"/>
                </a:endParaRPr>
              </a:p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it-IT" sz="1200" b="1" i="0" u="none" strike="noStrike" baseline="0">
                  <a:solidFill>
                    <a:srgbClr val="000000"/>
                  </a:solidFill>
                  <a:latin typeface="Times New Roman"/>
                  <a:cs typeface="Times New Roman"/>
                </a:endParaRPr>
              </a:p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it-IT" sz="1200" b="1" i="0" u="none" strike="noStrike" baseline="0">
                    <a:solidFill>
                      <a:srgbClr val="000000"/>
                    </a:solidFill>
                    <a:latin typeface="Times New Roman"/>
                    <a:cs typeface="Times New Roman"/>
                  </a:rPr>
                  <a:t>PM</a:t>
                </a:r>
                <a:r>
                  <a:rPr lang="it-IT" sz="1200" b="1" i="0" u="none" strike="noStrike" baseline="-25000">
                    <a:solidFill>
                      <a:srgbClr val="000000"/>
                    </a:solidFill>
                    <a:latin typeface="Times New Roman"/>
                    <a:cs typeface="Times New Roman"/>
                  </a:rPr>
                  <a:t>10</a:t>
                </a:r>
              </a:p>
            </c:rich>
          </c:tx>
          <c:layout>
            <c:manualLayout>
              <c:xMode val="edge"/>
              <c:yMode val="edge"/>
              <c:x val="0"/>
              <c:y val="0.38043478260869568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38391552"/>
        <c:crosses val="autoZero"/>
        <c:crossBetween val="between"/>
        <c:majorUnit val="200"/>
        <c:minorUnit val="40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477690288713911"/>
          <c:y val="6.7934782608695649E-2"/>
          <c:w val="0.79317585301837268"/>
          <c:h val="0.7038043478260869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3366FF"/>
            </a:solidFill>
            <a:ln w="12700">
              <a:solidFill>
                <a:sysClr val="windowText" lastClr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993366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8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9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10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dPt>
            <c:idx val="11"/>
            <c:invertIfNegative val="0"/>
            <c:bubble3D val="0"/>
            <c:spPr>
              <a:solidFill>
                <a:srgbClr val="0070C0"/>
              </a:solidFill>
              <a:ln w="12700">
                <a:solidFill>
                  <a:sysClr val="windowText" lastClr="000000"/>
                </a:solidFill>
                <a:prstDash val="solid"/>
              </a:ln>
            </c:spPr>
          </c:dPt>
          <c:cat>
            <c:multiLvlStrRef>
              <c:f>'2015-16-17'!$BR$24:$BS$35</c:f>
              <c:multiLvlStrCache>
                <c:ptCount val="12"/>
                <c:lvl>
                  <c:pt idx="0">
                    <c:v>0</c:v>
                  </c:pt>
                  <c:pt idx="1">
                    <c:v>1</c:v>
                  </c:pt>
                  <c:pt idx="2">
                    <c:v>2</c:v>
                  </c:pt>
                  <c:pt idx="3">
                    <c:v>3</c:v>
                  </c:pt>
                  <c:pt idx="4">
                    <c:v>4</c:v>
                  </c:pt>
                  <c:pt idx="5">
                    <c:v>5 e 6</c:v>
                  </c:pt>
                  <c:pt idx="6">
                    <c:v>0</c:v>
                  </c:pt>
                  <c:pt idx="7">
                    <c:v>1</c:v>
                  </c:pt>
                  <c:pt idx="8">
                    <c:v>2</c:v>
                  </c:pt>
                  <c:pt idx="9">
                    <c:v>3</c:v>
                  </c:pt>
                  <c:pt idx="10">
                    <c:v>4</c:v>
                  </c:pt>
                  <c:pt idx="11">
                    <c:v>5 e 6</c:v>
                  </c:pt>
                </c:lvl>
                <c:lvl>
                  <c:pt idx="0">
                    <c:v>Benzina</c:v>
                  </c:pt>
                  <c:pt idx="6">
                    <c:v>Gasolio</c:v>
                  </c:pt>
                </c:lvl>
              </c:multiLvlStrCache>
            </c:multiLvlStrRef>
          </c:cat>
          <c:val>
            <c:numRef>
              <c:f>'2015-16-17'!$BU$24:$BU$35</c:f>
              <c:numCache>
                <c:formatCode>_-* #,##0_-;\-* #,##0_-;_-* "-"??_-;_-@_-</c:formatCode>
                <c:ptCount val="12"/>
                <c:pt idx="0">
                  <c:v>3003431.5</c:v>
                </c:pt>
                <c:pt idx="1">
                  <c:v>917291.5</c:v>
                </c:pt>
                <c:pt idx="2">
                  <c:v>3210746.5</c:v>
                </c:pt>
                <c:pt idx="3">
                  <c:v>2731865.5</c:v>
                </c:pt>
                <c:pt idx="4">
                  <c:v>5049429.5</c:v>
                </c:pt>
                <c:pt idx="5">
                  <c:v>3447340.5</c:v>
                </c:pt>
                <c:pt idx="6">
                  <c:v>585781</c:v>
                </c:pt>
                <c:pt idx="7">
                  <c:v>203319</c:v>
                </c:pt>
                <c:pt idx="8">
                  <c:v>1088531</c:v>
                </c:pt>
                <c:pt idx="9">
                  <c:v>3229875</c:v>
                </c:pt>
                <c:pt idx="10">
                  <c:v>5428578</c:v>
                </c:pt>
                <c:pt idx="11">
                  <c:v>5724541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2"/>
        <c:axId val="138410240"/>
        <c:axId val="139764096"/>
      </c:barChart>
      <c:catAx>
        <c:axId val="138410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it-IT" sz="1200"/>
                  <a:t>Normativa Euro</a:t>
                </a:r>
              </a:p>
            </c:rich>
          </c:tx>
          <c:layout>
            <c:manualLayout>
              <c:xMode val="edge"/>
              <c:yMode val="edge"/>
              <c:x val="0.49448818897637797"/>
              <c:y val="0.910326086956521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39764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97640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it-IT" sz="1200"/>
                  <a:t>Autovetture circolanti</a:t>
                </a:r>
              </a:p>
            </c:rich>
          </c:tx>
          <c:layout>
            <c:manualLayout>
              <c:xMode val="edge"/>
              <c:yMode val="edge"/>
              <c:x val="2.5196850393700787E-2"/>
              <c:y val="0.25815217391304346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it-IT"/>
          </a:p>
        </c:txPr>
        <c:crossAx val="13841024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Cerreti Eugenio</dc:creator>
  <cp:lastModifiedBy>Cerreti Eugenio</cp:lastModifiedBy>
  <cp:revision>1</cp:revision>
  <dcterms:created xsi:type="dcterms:W3CDTF">2018-05-22T13:51:00Z</dcterms:created>
  <dcterms:modified xsi:type="dcterms:W3CDTF">2018-05-22T14:11:00Z</dcterms:modified>
</cp:coreProperties>
</file>